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BANDO PER LA SELEZIONE DI SOGGETTI E PROPOSTE PER LA REALIZZAZIONE DI ATTIVITÀ DI </w:t>
      </w:r>
      <w:r w:rsidDel="00000000" w:rsidR="00000000" w:rsidRPr="00000000">
        <w:rPr>
          <w:b w:val="1"/>
          <w:rtl w:val="0"/>
        </w:rPr>
        <w:t xml:space="preserve">SPORTELLO DECENTRATO MENTORE </w:t>
      </w:r>
      <w:r w:rsidDel="00000000" w:rsidR="00000000" w:rsidRPr="00000000">
        <w:rPr>
          <w:rtl w:val="0"/>
        </w:rPr>
        <w:t xml:space="preserve">PER CONTO DELLA CAMERA DI COMMERCIO DI PADOVA PER SOGGETTI OPERANTI NEL TERRITORIO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SPORTELLO DECENTRATO MENTORE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819"/>
          <w:tab w:val="right" w:leader="none" w:pos="9638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MODELLO DOMANDA</w:t>
      </w:r>
    </w:p>
    <w:p w:rsidR="00000000" w:rsidDel="00000000" w:rsidP="00000000" w:rsidRDefault="00000000" w:rsidRPr="00000000" w14:paraId="00000008">
      <w:pPr>
        <w:keepNext w:val="1"/>
        <w:tabs>
          <w:tab w:val="left" w:leader="none" w:pos="1008"/>
        </w:tabs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qualità di legale rappresentante della società/ente di seguito indicato: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Denominazione 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Codice Fiscale ____________________________ Numero REA CCIAA PD 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Indirizzo ______________________________________ CAP 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Comune ______________________________________ Prov. _________________________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PEC 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Tel. __________________________ E-mail 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vb1289ua84kw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di partecipare al BANDO PER LA SELEZIONE DI SOGGETTI E PROPOSTE PER LA REALIZZAZIONE DI ATTIVITÀ DI SPORTELLO DECENTRATO MENTORE - ANNO 2023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mjp4z7lms1pj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integralmente quanto riportato nel bando e, tal fine, riporta di seguito la propria proposta progettuale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fin d’ora gli impegni contenuti nell’articolo 3 del bando a: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istituire presso le proprie sedi almeno uno sportello MENTORE utilizzando il logo adottato dalla Camera di Commercio e dedicando un’apposita pagina del proprio sito istituzionale all’iniziativa (attraverso la quale promuovere anche le attività e iniziative realizzate direttamente dalla Camera di Commercio di Padova)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individuare specifici referenti operativi dello sportello MENTORE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partecipare con i suddetti referenti alle iniziative di aggiornamento formativo, confronto e  coordinamento organizzate dallo sportello MENTORE camerale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fornire alle imprese interessate un servizio di prima informazione e orientamento di base sulle seguenti tematiche: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line="276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Bandi e agevolazioni pubbliche finalizzate all’incremento della competitività dell’impresa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line="276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Nuovo ruolo dell’imprenditore nel monitoraggio economico-finanziario previsto dal Codice della crisi e dell’insolvenza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spacing w:line="276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Welfare aziendale come strumento di employment branding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invitare tutte le imprese che si rivolgono allo sportello MENTORE decentrato ad iscriversi alla newsletter della Camera di Commercio, attraverso la compilazione - effettuata in occasione dell’incontro con l’impresa - del form presente sul sito camerale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https://camerainforma.camcom.it/pd/newslettersub/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concordare all’avvio del progetto con la Camera di Commercio un calendario di massima delle iniziative e pubblicizzare le medesime sul sito della Camera di Commercio, con le modalità che saranno successivamente indicate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concordare preventivamente con la Camera di Commercio la sostituzione di iniziative riportate nel progetto iniziale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b w:val="1"/>
          <w:rtl w:val="0"/>
        </w:rPr>
        <w:t xml:space="preserve">organizzare esclusivamente attività di interesse generale che non comportino vantaggi economici quantificabili per una o più imprese predeterminate, come previsto dalla normativa europea sugli Aiuti di Stato.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tikhegcb0i43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qfe5xe4fh1iq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PROPOSTA PROGETTUALE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1 - Elenco sportelli con contributo forfettario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Padova e Area Colli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Este, Monselice e Montagnana</w:t>
              <w:br w:type="textWrapping"/>
            </w: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 € __________  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Conselvano e Piovese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Cittadellese e Piazzola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Camposampierese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2 - Elenco ULTERIORI sportelli (senza contributo forfettario)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ulteriore SPORTELLO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sportello)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rtl w:val="0"/>
        </w:rPr>
        <w:t xml:space="preserve">SEZIONE 3 - Previsione numero incontri con imprese allo sportello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20"/>
        <w:tblGridChange w:id="0">
          <w:tblGrid>
            <w:gridCol w:w="463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incontri con imprese che saranno gestiti allo sportello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</w:t>
              <w:br w:type="textWrapping"/>
              <w:t xml:space="preserve">indicare numero incontri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(50 €/INCONTRO)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 __________ 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4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Previsione numero webinar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20"/>
        <w:tblGridChange w:id="0">
          <w:tblGrid>
            <w:gridCol w:w="463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webinar soggetti a contributo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t xml:space="preserve">indicare numero webinar (massimo 8)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(500 €/WEBINAR)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 __________ </w:t>
            </w:r>
          </w:p>
        </w:tc>
      </w:tr>
    </w:tbl>
    <w:p w:rsidR="00000000" w:rsidDel="00000000" w:rsidP="00000000" w:rsidRDefault="00000000" w:rsidRPr="00000000" w14:paraId="000000A0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</w:rPr>
      </w:pPr>
      <w:bookmarkStart w:colFirst="0" w:colLast="0" w:name="_lu9xj3kv44q5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5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Piano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Rimborso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sportelli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degli importi riportati nella sezione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incontri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importo riportato nella sezione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webinar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importo riportato nella sezione 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 Totale Rimborsi forfettari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l’importo al netto di IVA oppure comprensivo di IVA se rappresenta un costo per il richiedente)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(B) Totale costi sostenuti per la realizzazione di eventi/attività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diversi dal webinar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B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 personale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Indicare l’importo totale. La somma indicata non può in ogni caso superare il 25% del totale derivante dalla somma delle righe (A) + (B)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(C) Totale spese del personale (dipendente o in distacco) dedicato alla progettazione delle attività e alla realizzazione/gestione delle medesime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 esclusione dei webinar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B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6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Contributo richiesto</w:t>
      </w:r>
    </w:p>
    <w:p w:rsidR="00000000" w:rsidDel="00000000" w:rsidP="00000000" w:rsidRDefault="00000000" w:rsidRPr="00000000" w14:paraId="000000C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L’importo indicato non deve superare i 50.000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totale (A)+50%(B)+50%(C)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C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42a7xu6gf65l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7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Elenco webinar e altre iniziative/attività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Temi prioritari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Bandi e agevolazioni pubbliche finalizzate all’incremento della competitività dell’impresa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Nuovo ruolo dell’imprenditore nel monitoraggio economico-finanziario previsto dal Codice della crisi e dell’insolvenza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Welfare aziendale come strumento di employment branding</w:t>
      </w:r>
    </w:p>
    <w:p w:rsidR="00000000" w:rsidDel="00000000" w:rsidP="00000000" w:rsidRDefault="00000000" w:rsidRPr="00000000" w14:paraId="000000C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webinar/altre iniziative e attività)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______________________________________________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webinar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tipo iniziativa/attività ___________________________________________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(specificare se convegno in presenza, visita di studio, ecc.)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prioritario  (indicare il numero del tema prioritario trattato dal webinar)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 |_| 2 |_| 3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tema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8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Referente/i del progetto</w:t>
      </w:r>
    </w:p>
    <w:p w:rsidR="00000000" w:rsidDel="00000000" w:rsidP="00000000" w:rsidRDefault="00000000" w:rsidRPr="00000000" w14:paraId="000000E2">
      <w:pPr>
        <w:spacing w:line="240" w:lineRule="auto"/>
        <w:rPr/>
      </w:pPr>
      <w:r w:rsidDel="00000000" w:rsidR="00000000" w:rsidRPr="00000000">
        <w:rPr>
          <w:rtl w:val="0"/>
        </w:rPr>
        <w:t xml:space="preserve">(in caso di più referenti copiare la tabella)</w:t>
      </w:r>
    </w:p>
    <w:p w:rsidR="00000000" w:rsidDel="00000000" w:rsidP="00000000" w:rsidRDefault="00000000" w:rsidRPr="00000000" w14:paraId="000000E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(il referente operativo è il funzionario che segue e coordina direttamente lo sportello e sarà contattato per partecipare alla formazione, agli incontri ed alle ulteriori attività organizzate dalla Camera di Commercio)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AMMINISTRATIVO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(non compilare se il referente amministrativo è la stessa persona indicata come referente operativo)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domanda compilata in formato pdf/a </w:t>
      </w:r>
    </w:p>
    <w:p w:rsidR="00000000" w:rsidDel="00000000" w:rsidP="00000000" w:rsidRDefault="00000000" w:rsidRPr="00000000" w14:paraId="00000101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e firmata digitalmente dal </w:t>
      </w:r>
    </w:p>
    <w:p w:rsidR="00000000" w:rsidDel="00000000" w:rsidP="00000000" w:rsidRDefault="00000000" w:rsidRPr="00000000" w14:paraId="00000102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LEGALE RAPPRESENTANTE </w:t>
      </w:r>
    </w:p>
    <w:p w:rsidR="00000000" w:rsidDel="00000000" w:rsidP="00000000" w:rsidRDefault="00000000" w:rsidRPr="00000000" w14:paraId="00000103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compilatore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6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camerainforma.camcom.it/pd/newslettersub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